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D8" w:rsidRDefault="005836D8" w:rsidP="0079448B">
      <w:pPr>
        <w:spacing w:after="0"/>
        <w:jc w:val="center"/>
        <w:rPr>
          <w:b/>
          <w:sz w:val="32"/>
          <w:lang w:val="ru-RU"/>
        </w:rPr>
      </w:pPr>
      <w:bookmarkStart w:id="0" w:name="_GoBack"/>
      <w:bookmarkEnd w:id="0"/>
      <w:r>
        <w:rPr>
          <w:b/>
          <w:sz w:val="32"/>
          <w:lang w:val="ru-RU"/>
        </w:rPr>
        <w:t>Образовательный курс «Нейрогенный Мочевый Пузырь»</w:t>
      </w:r>
    </w:p>
    <w:p w:rsidR="005836D8" w:rsidRPr="00CA67B7" w:rsidRDefault="005836D8" w:rsidP="0079448B">
      <w:pPr>
        <w:spacing w:after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Москва</w:t>
      </w:r>
      <w:r w:rsidRPr="00CA67B7">
        <w:rPr>
          <w:b/>
          <w:sz w:val="32"/>
          <w:lang w:val="ru-RU"/>
        </w:rPr>
        <w:t>, 5</w:t>
      </w:r>
      <w:r>
        <w:rPr>
          <w:b/>
          <w:sz w:val="32"/>
          <w:lang w:val="ru-RU"/>
        </w:rPr>
        <w:t xml:space="preserve"> </w:t>
      </w:r>
      <w:r w:rsidRPr="00CA67B7"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>июня</w:t>
      </w:r>
      <w:r w:rsidRPr="00CA67B7">
        <w:rPr>
          <w:b/>
          <w:sz w:val="32"/>
          <w:lang w:val="ru-RU"/>
        </w:rPr>
        <w:t xml:space="preserve"> 2014</w:t>
      </w:r>
      <w:r>
        <w:rPr>
          <w:b/>
          <w:sz w:val="32"/>
          <w:lang w:val="ru-RU"/>
        </w:rPr>
        <w:t>г</w:t>
      </w:r>
      <w:r w:rsidRPr="00CA67B7">
        <w:rPr>
          <w:b/>
          <w:sz w:val="32"/>
          <w:lang w:val="ru-RU"/>
        </w:rPr>
        <w:t xml:space="preserve">. </w:t>
      </w:r>
    </w:p>
    <w:p w:rsidR="005836D8" w:rsidRDefault="005836D8" w:rsidP="0079448B">
      <w:pPr>
        <w:spacing w:after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Организатор</w:t>
      </w:r>
      <w:r w:rsidRPr="00CA67B7">
        <w:rPr>
          <w:b/>
          <w:sz w:val="32"/>
          <w:lang w:val="ru-RU"/>
        </w:rPr>
        <w:t xml:space="preserve">: </w:t>
      </w:r>
    </w:p>
    <w:p w:rsidR="005836D8" w:rsidRPr="00B84E84" w:rsidRDefault="005836D8" w:rsidP="0079448B">
      <w:pPr>
        <w:spacing w:after="0"/>
        <w:jc w:val="center"/>
        <w:rPr>
          <w:b/>
          <w:sz w:val="28"/>
          <w:szCs w:val="28"/>
          <w:lang w:val="ru-RU"/>
        </w:rPr>
      </w:pPr>
      <w:r w:rsidRPr="00B84E84">
        <w:rPr>
          <w:b/>
          <w:sz w:val="28"/>
          <w:szCs w:val="28"/>
          <w:lang w:val="ru-RU"/>
        </w:rPr>
        <w:t>Международное Общество по Удержанию мочи</w:t>
      </w:r>
      <w:r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en-US"/>
        </w:rPr>
        <w:t>ICS</w:t>
      </w:r>
      <w:r w:rsidRPr="00B84E84">
        <w:rPr>
          <w:b/>
          <w:sz w:val="28"/>
          <w:szCs w:val="28"/>
          <w:lang w:val="ru-RU"/>
        </w:rPr>
        <w:t>)</w:t>
      </w:r>
    </w:p>
    <w:p w:rsidR="005836D8" w:rsidRPr="00B84E84" w:rsidRDefault="005836D8" w:rsidP="0079448B">
      <w:pPr>
        <w:spacing w:after="0"/>
        <w:jc w:val="center"/>
        <w:rPr>
          <w:b/>
          <w:sz w:val="28"/>
          <w:szCs w:val="28"/>
          <w:lang w:val="ru-RU"/>
        </w:rPr>
      </w:pPr>
      <w:r w:rsidRPr="00B84E84">
        <w:rPr>
          <w:b/>
          <w:sz w:val="28"/>
          <w:szCs w:val="28"/>
          <w:lang w:val="ru-RU"/>
        </w:rPr>
        <w:t>Российский Национальный Исследовательский Медицинский Университет им. Н.И. Пирогова</w:t>
      </w:r>
    </w:p>
    <w:p w:rsidR="005836D8" w:rsidRPr="00824C81" w:rsidRDefault="005836D8" w:rsidP="0079448B">
      <w:pPr>
        <w:spacing w:after="0"/>
        <w:jc w:val="center"/>
        <w:rPr>
          <w:b/>
          <w:sz w:val="28"/>
          <w:szCs w:val="28"/>
          <w:lang w:val="ru-RU"/>
        </w:rPr>
      </w:pPr>
      <w:r w:rsidRPr="00B84E84">
        <w:rPr>
          <w:b/>
          <w:sz w:val="28"/>
          <w:szCs w:val="28"/>
          <w:lang w:val="ru-RU"/>
        </w:rPr>
        <w:t>Российское Общество Урологов</w:t>
      </w:r>
    </w:p>
    <w:p w:rsidR="005836D8" w:rsidRPr="00B84E84" w:rsidRDefault="005836D8" w:rsidP="0079448B">
      <w:pPr>
        <w:spacing w:after="0"/>
        <w:jc w:val="center"/>
        <w:rPr>
          <w:b/>
          <w:sz w:val="28"/>
          <w:szCs w:val="28"/>
          <w:lang w:val="ru-RU"/>
        </w:rPr>
      </w:pPr>
      <w:r w:rsidRPr="00B84E84">
        <w:rPr>
          <w:b/>
          <w:sz w:val="28"/>
          <w:szCs w:val="28"/>
          <w:lang w:val="ru-RU"/>
        </w:rPr>
        <w:t xml:space="preserve">Общество специалистов нейроурологии и нарушений акта мочеиспускания </w:t>
      </w:r>
    </w:p>
    <w:p w:rsidR="005836D8" w:rsidRPr="00CA67B7" w:rsidRDefault="005836D8" w:rsidP="0079448B">
      <w:pPr>
        <w:spacing w:after="0"/>
        <w:jc w:val="center"/>
        <w:rPr>
          <w:b/>
          <w:sz w:val="28"/>
          <w:lang w:val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7794"/>
        <w:gridCol w:w="1335"/>
      </w:tblGrid>
      <w:tr w:rsidR="005836D8" w:rsidRPr="00197271" w:rsidTr="00197271">
        <w:tc>
          <w:tcPr>
            <w:tcW w:w="851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BFBFBF"/>
          </w:tcPr>
          <w:p w:rsidR="005836D8" w:rsidRPr="00197271" w:rsidRDefault="005836D8" w:rsidP="00DE3E29">
            <w:pPr>
              <w:spacing w:beforeLines="60" w:before="144" w:afterLines="60" w:after="144"/>
              <w:rPr>
                <w:b/>
                <w:szCs w:val="20"/>
                <w:lang w:val="en-US"/>
              </w:rPr>
            </w:pPr>
            <w:r w:rsidRPr="00197271">
              <w:rPr>
                <w:b/>
                <w:szCs w:val="20"/>
                <w:lang w:val="ru-RU"/>
              </w:rPr>
              <w:t xml:space="preserve">Четверг, 5 июня </w:t>
            </w:r>
            <w:r w:rsidRPr="00197271">
              <w:rPr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</w:tcBorders>
            <w:shd w:val="clear" w:color="auto" w:fill="BFBFBF"/>
          </w:tcPr>
          <w:p w:rsidR="005836D8" w:rsidRPr="00197271" w:rsidRDefault="005836D8" w:rsidP="00DE3E29">
            <w:pPr>
              <w:spacing w:beforeLines="60" w:before="144" w:afterLines="60" w:after="144"/>
              <w:rPr>
                <w:b/>
                <w:szCs w:val="20"/>
                <w:lang w:val="en-US"/>
              </w:rPr>
            </w:pP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09:00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 xml:space="preserve">Открытие конференции. Вступительное слово от  нейроурологического комитета Международного Общества по Удержанию Мочи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ГК</w:t>
            </w:r>
            <w:r w:rsidRPr="00197271">
              <w:rPr>
                <w:szCs w:val="20"/>
                <w:lang w:val="it-IT"/>
              </w:rPr>
              <w:t xml:space="preserve">, </w:t>
            </w:r>
            <w:r w:rsidRPr="00197271">
              <w:rPr>
                <w:szCs w:val="20"/>
                <w:lang w:val="ru-RU"/>
              </w:rPr>
              <w:t>ГМ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09:15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Нейрофизиология и нейропатофизиология нижних мочевыводящих путей. Современные данные.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>ГМ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09:45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Обследование пациентов с нейрогенной дисфункцией нижних мочевыводящих путей. Когда необходимо уродинамическое обследование?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rFonts w:cs="Helvetica"/>
                <w:iCs/>
                <w:color w:val="000000"/>
                <w:szCs w:val="20"/>
                <w:lang w:val="en-US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en-US"/>
              </w:rPr>
              <w:t>TK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b/>
                <w:szCs w:val="20"/>
                <w:lang w:val="en-US"/>
              </w:rPr>
            </w:pPr>
            <w:r w:rsidRPr="00197271">
              <w:rPr>
                <w:b/>
                <w:szCs w:val="20"/>
                <w:lang w:val="en-US"/>
              </w:rPr>
              <w:t>10:15</w:t>
            </w:r>
          </w:p>
        </w:tc>
        <w:tc>
          <w:tcPr>
            <w:tcW w:w="9129" w:type="dxa"/>
            <w:gridSpan w:val="2"/>
            <w:tcBorders>
              <w:top w:val="nil"/>
              <w:left w:val="nil"/>
              <w:bottom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b/>
                <w:szCs w:val="20"/>
                <w:lang w:val="ru-RU"/>
              </w:rPr>
            </w:pPr>
            <w:r w:rsidRPr="00197271">
              <w:rPr>
                <w:b/>
                <w:szCs w:val="20"/>
                <w:lang w:val="ru-RU"/>
              </w:rPr>
              <w:t>Кофе-брейк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10:45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Обзор терапевтических возможностей в лечении нейрогенной гиперактивности детрузора.</w:t>
            </w:r>
            <w:r w:rsidRPr="00197271">
              <w:rPr>
                <w:rFonts w:ascii="Arial" w:hAnsi="Arial" w:cs="Arial"/>
                <w:color w:val="222222"/>
                <w:sz w:val="21"/>
                <w:szCs w:val="21"/>
                <w:shd w:val="clear" w:color="auto" w:fill="FCFCFC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jc w:val="center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>ГМ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11:05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Инъекции ботулинического токсина типа А в стенку мочевого пузыря как вторая линия лечения  нейрогенной гиперактивности детрузора. Международный и собственный опыт.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jc w:val="center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>ГК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11:30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 xml:space="preserve">Обзор терапевтических возможностей  лечения снижения сократительной способности детрузора.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jc w:val="center"/>
              <w:rPr>
                <w:rFonts w:cs="Helvetica"/>
                <w:iCs/>
                <w:color w:val="000000"/>
                <w:szCs w:val="20"/>
                <w:lang w:val="en-US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en-US"/>
              </w:rPr>
              <w:t>TK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12:00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 xml:space="preserve">Периодическая или постоянная катетеризация мочевого пузыря?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197271">
            <w:pPr>
              <w:shd w:val="clear" w:color="auto" w:fill="FFFFFF"/>
              <w:spacing w:before="60" w:after="60"/>
              <w:jc w:val="center"/>
              <w:rPr>
                <w:rFonts w:cs="Helvetica"/>
                <w:iCs/>
                <w:color w:val="000000"/>
                <w:szCs w:val="20"/>
                <w:lang w:val="en-US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>ГК</w:t>
            </w:r>
            <w:r w:rsidRPr="00197271">
              <w:rPr>
                <w:rFonts w:cs="Helvetica"/>
                <w:iCs/>
                <w:color w:val="000000"/>
                <w:szCs w:val="20"/>
                <w:lang w:val="en-US"/>
              </w:rPr>
              <w:t xml:space="preserve">, </w:t>
            </w: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>ГМ</w:t>
            </w:r>
            <w:r w:rsidRPr="00197271">
              <w:rPr>
                <w:rFonts w:cs="Helvetica"/>
                <w:iCs/>
                <w:color w:val="000000"/>
                <w:szCs w:val="20"/>
                <w:lang w:val="en-US"/>
              </w:rPr>
              <w:t>, TK</w:t>
            </w:r>
          </w:p>
        </w:tc>
      </w:tr>
      <w:tr w:rsidR="005836D8" w:rsidRPr="00197271" w:rsidTr="00197271"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b/>
                <w:szCs w:val="20"/>
                <w:lang w:val="en-US"/>
              </w:rPr>
            </w:pPr>
            <w:r w:rsidRPr="00197271">
              <w:rPr>
                <w:b/>
                <w:szCs w:val="20"/>
                <w:lang w:val="en-US"/>
              </w:rPr>
              <w:t>12:30</w:t>
            </w:r>
          </w:p>
        </w:tc>
        <w:tc>
          <w:tcPr>
            <w:tcW w:w="9129" w:type="dxa"/>
            <w:gridSpan w:val="2"/>
            <w:tcBorders>
              <w:top w:val="nil"/>
              <w:left w:val="nil"/>
              <w:bottom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b/>
                <w:szCs w:val="20"/>
                <w:lang w:val="ru-RU"/>
              </w:rPr>
            </w:pPr>
            <w:r w:rsidRPr="00197271">
              <w:rPr>
                <w:b/>
                <w:szCs w:val="20"/>
                <w:lang w:val="ru-RU"/>
              </w:rPr>
              <w:t>Обед</w:t>
            </w:r>
          </w:p>
        </w:tc>
      </w:tr>
      <w:tr w:rsidR="005836D8" w:rsidRPr="00197271" w:rsidTr="00197271">
        <w:trPr>
          <w:trHeight w:val="242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13:30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 xml:space="preserve">Урологическая лечебная тактика для детей/подростков / взрослых с  </w:t>
            </w:r>
            <w:hyperlink r:id="rId8" w:history="1">
              <w:r w:rsidRPr="00197271">
                <w:rPr>
                  <w:szCs w:val="20"/>
                  <w:lang w:val="ru-RU"/>
                </w:rPr>
                <w:t>миеломенингоцеле</w:t>
              </w:r>
            </w:hyperlink>
            <w:r w:rsidRPr="00197271">
              <w:rPr>
                <w:szCs w:val="20"/>
                <w:lang w:val="ru-RU"/>
              </w:rPr>
              <w:t xml:space="preserve"> (</w:t>
            </w:r>
            <w:hyperlink r:id="rId9" w:history="1">
              <w:r w:rsidRPr="00197271">
                <w:rPr>
                  <w:szCs w:val="20"/>
                  <w:lang w:val="ru-RU"/>
                </w:rPr>
                <w:t>врождённая спинно-мозговая грыжа</w:t>
              </w:r>
            </w:hyperlink>
            <w:r w:rsidRPr="00197271">
              <w:rPr>
                <w:szCs w:val="20"/>
                <w:lang w:val="ru-RU"/>
              </w:rPr>
              <w:t xml:space="preserve"> 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>ГМ</w:t>
            </w:r>
          </w:p>
        </w:tc>
      </w:tr>
      <w:tr w:rsidR="005836D8" w:rsidRPr="00197271" w:rsidTr="00197271">
        <w:trPr>
          <w:trHeight w:val="242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lastRenderedPageBreak/>
              <w:t>14:00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Лечение симптомов нижних мочевыводящих путей у пациентов с болезнью Паркинсона.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rFonts w:cs="Helvetica"/>
                <w:iCs/>
                <w:color w:val="000000"/>
                <w:szCs w:val="20"/>
                <w:lang w:val="en-US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en-US"/>
              </w:rPr>
              <w:t>TK</w:t>
            </w:r>
          </w:p>
        </w:tc>
      </w:tr>
      <w:tr w:rsidR="005836D8" w:rsidRPr="00197271" w:rsidTr="00197271">
        <w:trPr>
          <w:trHeight w:val="242"/>
        </w:trPr>
        <w:tc>
          <w:tcPr>
            <w:tcW w:w="725" w:type="dxa"/>
            <w:tcBorders>
              <w:top w:val="nil"/>
              <w:bottom w:val="single" w:sz="4" w:space="0" w:color="auto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b/>
                <w:szCs w:val="20"/>
                <w:lang w:val="en-US"/>
              </w:rPr>
            </w:pPr>
            <w:r w:rsidRPr="00197271">
              <w:rPr>
                <w:b/>
                <w:szCs w:val="20"/>
                <w:lang w:val="en-US"/>
              </w:rPr>
              <w:t>14:30</w:t>
            </w:r>
          </w:p>
        </w:tc>
        <w:tc>
          <w:tcPr>
            <w:tcW w:w="912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b/>
                <w:szCs w:val="20"/>
                <w:lang w:val="en-US"/>
              </w:rPr>
            </w:pPr>
            <w:r w:rsidRPr="00197271">
              <w:rPr>
                <w:b/>
                <w:szCs w:val="20"/>
                <w:lang w:val="ru-RU"/>
              </w:rPr>
              <w:t>Кофе-брейк</w:t>
            </w:r>
          </w:p>
        </w:tc>
      </w:tr>
      <w:tr w:rsidR="005836D8" w:rsidRPr="00197271" w:rsidTr="00197271">
        <w:trPr>
          <w:trHeight w:val="242"/>
        </w:trPr>
        <w:tc>
          <w:tcPr>
            <w:tcW w:w="725" w:type="dxa"/>
            <w:tcBorders>
              <w:top w:val="single" w:sz="4" w:space="0" w:color="auto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</w:rPr>
            </w:pPr>
            <w:r w:rsidRPr="00197271">
              <w:rPr>
                <w:szCs w:val="20"/>
              </w:rPr>
              <w:t>15:00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Нейрогенное недержание мочи – консервативные и хирургические способы лечения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rFonts w:cs="Helvetica"/>
                <w:iCs/>
                <w:color w:val="000000"/>
                <w:szCs w:val="20"/>
              </w:rPr>
            </w:pPr>
            <w:r w:rsidRPr="00197271">
              <w:rPr>
                <w:rFonts w:cs="Helvetica"/>
                <w:iCs/>
                <w:color w:val="000000"/>
                <w:szCs w:val="20"/>
              </w:rPr>
              <w:t>TK</w:t>
            </w:r>
          </w:p>
        </w:tc>
      </w:tr>
      <w:tr w:rsidR="005836D8" w:rsidRPr="00197271" w:rsidTr="00197271">
        <w:trPr>
          <w:trHeight w:val="242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right"/>
              <w:rPr>
                <w:szCs w:val="20"/>
              </w:rPr>
            </w:pPr>
            <w:r w:rsidRPr="00197271">
              <w:rPr>
                <w:szCs w:val="20"/>
              </w:rPr>
              <w:t>15:30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 xml:space="preserve"> Электрическая нейромодуляция и нейростимуляция у пациентов с нейрогенным мочевым пузырем.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rFonts w:cs="Helvetica"/>
                <w:iCs/>
                <w:color w:val="000000"/>
                <w:szCs w:val="20"/>
                <w:lang w:val="ru-RU"/>
              </w:rPr>
            </w:pPr>
            <w:r w:rsidRPr="00197271">
              <w:rPr>
                <w:rFonts w:cs="Helvetica"/>
                <w:iCs/>
                <w:color w:val="000000"/>
                <w:szCs w:val="20"/>
                <w:lang w:val="ru-RU"/>
              </w:rPr>
              <w:t>ГМ</w:t>
            </w:r>
          </w:p>
        </w:tc>
      </w:tr>
      <w:tr w:rsidR="005836D8" w:rsidRPr="00197271" w:rsidTr="00197271">
        <w:trPr>
          <w:trHeight w:val="242"/>
        </w:trPr>
        <w:tc>
          <w:tcPr>
            <w:tcW w:w="9854" w:type="dxa"/>
            <w:gridSpan w:val="3"/>
            <w:tcBorders>
              <w:top w:val="nil"/>
              <w:bottom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rFonts w:cs="Helvetica"/>
                <w:i/>
                <w:iCs/>
                <w:color w:val="000000"/>
                <w:szCs w:val="20"/>
                <w:lang w:val="ru-RU"/>
              </w:rPr>
            </w:pPr>
            <w:r w:rsidRPr="00197271">
              <w:rPr>
                <w:rFonts w:cs="Helvetica"/>
                <w:i/>
                <w:iCs/>
                <w:color w:val="000000"/>
                <w:szCs w:val="20"/>
                <w:lang w:val="ru-RU"/>
              </w:rPr>
              <w:t>5 минутная дискуссия после каждой лекции.</w:t>
            </w:r>
          </w:p>
        </w:tc>
      </w:tr>
      <w:tr w:rsidR="005836D8" w:rsidRPr="00197271" w:rsidTr="00197271">
        <w:trPr>
          <w:trHeight w:val="242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szCs w:val="20"/>
                <w:lang w:val="en-US"/>
              </w:rPr>
            </w:pPr>
            <w:r w:rsidRPr="00197271">
              <w:rPr>
                <w:szCs w:val="20"/>
                <w:lang w:val="en-US"/>
              </w:rPr>
              <w:t>16:00 – 17:00</w:t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6D8" w:rsidRPr="00197271" w:rsidRDefault="005836D8" w:rsidP="00197271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hAnsi="Arial" w:cs="Arial"/>
                <w:color w:val="2A2A2A"/>
                <w:sz w:val="20"/>
                <w:szCs w:val="20"/>
                <w:lang w:val="ru-RU" w:eastAsia="ru-RU"/>
              </w:rPr>
            </w:pPr>
          </w:p>
          <w:p w:rsidR="005836D8" w:rsidRPr="00197271" w:rsidRDefault="005836D8" w:rsidP="00197271">
            <w:pPr>
              <w:shd w:val="clear" w:color="auto" w:fill="FFFFFF"/>
              <w:spacing w:before="100" w:beforeAutospacing="1" w:after="100" w:afterAutospacing="1" w:line="270" w:lineRule="atLeast"/>
              <w:rPr>
                <w:szCs w:val="20"/>
                <w:lang w:val="ru-RU"/>
              </w:rPr>
            </w:pPr>
            <w:r w:rsidRPr="00197271">
              <w:rPr>
                <w:szCs w:val="20"/>
                <w:lang w:val="ru-RU"/>
              </w:rPr>
              <w:t>Презентация клинических случаев и данных видеоуродинамических исследований. Обсуждение с аудиторией.</w:t>
            </w:r>
          </w:p>
          <w:p w:rsidR="005836D8" w:rsidRPr="00197271" w:rsidRDefault="005836D8" w:rsidP="00197271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hAnsi="Arial" w:cs="Arial"/>
                <w:color w:val="2A2A2A"/>
                <w:sz w:val="20"/>
                <w:szCs w:val="20"/>
                <w:lang w:val="ru-RU" w:eastAsia="ru-RU"/>
              </w:rPr>
            </w:pPr>
            <w:r w:rsidRPr="00197271">
              <w:rPr>
                <w:rFonts w:ascii="Arial" w:hAnsi="Arial" w:cs="Arial"/>
                <w:color w:val="2A2A2A"/>
                <w:sz w:val="20"/>
                <w:szCs w:val="20"/>
                <w:lang w:val="ru-RU" w:eastAsia="ru-RU"/>
              </w:rPr>
              <w:t>Общее обсуждение проблемы нейрогенного мочевого пузыря.</w:t>
            </w:r>
          </w:p>
          <w:p w:rsidR="005836D8" w:rsidRPr="00197271" w:rsidRDefault="005836D8" w:rsidP="00197271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" w:hAnsi="Arial" w:cs="Arial"/>
                <w:color w:val="2A2A2A"/>
                <w:sz w:val="20"/>
                <w:szCs w:val="20"/>
                <w:lang w:val="ru-RU" w:eastAsia="ru-RU"/>
              </w:rPr>
            </w:pPr>
            <w:r w:rsidRPr="00197271">
              <w:rPr>
                <w:rFonts w:cs="Helvetica"/>
                <w:b/>
                <w:iCs/>
                <w:color w:val="000000"/>
                <w:szCs w:val="20"/>
                <w:lang w:val="ru-RU"/>
              </w:rPr>
              <w:t>Закрытие конференции.</w:t>
            </w:r>
          </w:p>
          <w:p w:rsidR="005836D8" w:rsidRPr="00197271" w:rsidRDefault="005836D8" w:rsidP="00DE3E29">
            <w:pPr>
              <w:spacing w:beforeLines="60" w:before="144" w:afterLines="60" w:after="144"/>
              <w:rPr>
                <w:rFonts w:cs="Helvetica"/>
                <w:b/>
                <w:iCs/>
                <w:color w:val="00000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5836D8" w:rsidRPr="00197271" w:rsidRDefault="005836D8" w:rsidP="00DE3E29">
            <w:pPr>
              <w:spacing w:beforeLines="60" w:before="144" w:afterLines="60" w:after="144"/>
              <w:jc w:val="center"/>
              <w:rPr>
                <w:szCs w:val="20"/>
                <w:lang w:val="en-US"/>
              </w:rPr>
            </w:pPr>
            <w:r w:rsidRPr="00197271">
              <w:rPr>
                <w:szCs w:val="20"/>
                <w:lang w:val="ru-RU"/>
              </w:rPr>
              <w:t>ГК</w:t>
            </w:r>
            <w:r w:rsidRPr="00197271">
              <w:rPr>
                <w:szCs w:val="20"/>
                <w:lang w:val="en-US"/>
              </w:rPr>
              <w:t xml:space="preserve">, </w:t>
            </w:r>
            <w:r w:rsidRPr="00197271">
              <w:rPr>
                <w:szCs w:val="20"/>
                <w:lang w:val="ru-RU"/>
              </w:rPr>
              <w:t>ГМ</w:t>
            </w:r>
            <w:r w:rsidRPr="00197271">
              <w:rPr>
                <w:szCs w:val="20"/>
                <w:lang w:val="en-US"/>
              </w:rPr>
              <w:t xml:space="preserve">, TK, </w:t>
            </w:r>
          </w:p>
        </w:tc>
      </w:tr>
    </w:tbl>
    <w:p w:rsidR="005836D8" w:rsidRPr="00824C81" w:rsidRDefault="005836D8" w:rsidP="00B84E84">
      <w:pPr>
        <w:spacing w:before="240"/>
        <w:rPr>
          <w:i/>
          <w:sz w:val="18"/>
          <w:lang w:val="ru-RU"/>
        </w:rPr>
      </w:pPr>
      <w:r>
        <w:rPr>
          <w:i/>
          <w:sz w:val="18"/>
          <w:lang w:val="ru-RU"/>
        </w:rPr>
        <w:t>ГМ</w:t>
      </w:r>
      <w:r w:rsidRPr="001F23C2">
        <w:rPr>
          <w:i/>
          <w:sz w:val="18"/>
          <w:lang w:val="ru-RU"/>
        </w:rPr>
        <w:t xml:space="preserve"> =  </w:t>
      </w:r>
      <w:r>
        <w:rPr>
          <w:i/>
          <w:sz w:val="18"/>
          <w:lang w:val="ru-RU"/>
        </w:rPr>
        <w:t>Профессор</w:t>
      </w:r>
      <w:r w:rsidRPr="001F23C2">
        <w:rPr>
          <w:i/>
          <w:sz w:val="18"/>
          <w:lang w:val="ru-RU"/>
        </w:rPr>
        <w:t xml:space="preserve"> Гельмут </w:t>
      </w:r>
      <w:r>
        <w:rPr>
          <w:i/>
          <w:sz w:val="18"/>
          <w:lang w:val="ru-RU"/>
        </w:rPr>
        <w:t>Мадерсбачер</w:t>
      </w:r>
      <w:r w:rsidRPr="001F23C2">
        <w:rPr>
          <w:i/>
          <w:sz w:val="18"/>
          <w:lang w:val="ru-RU"/>
        </w:rPr>
        <w:t xml:space="preserve">   </w:t>
      </w:r>
      <w:r>
        <w:rPr>
          <w:i/>
          <w:sz w:val="18"/>
          <w:lang w:val="ru-RU"/>
        </w:rPr>
        <w:t>ТК</w:t>
      </w:r>
      <w:r w:rsidRPr="001F23C2">
        <w:rPr>
          <w:i/>
          <w:sz w:val="18"/>
          <w:lang w:val="ru-RU"/>
        </w:rPr>
        <w:t xml:space="preserve">= </w:t>
      </w:r>
      <w:r>
        <w:rPr>
          <w:i/>
          <w:sz w:val="18"/>
          <w:lang w:val="ru-RU"/>
        </w:rPr>
        <w:t>Профессор</w:t>
      </w:r>
      <w:r w:rsidRPr="001F23C2">
        <w:rPr>
          <w:i/>
          <w:sz w:val="18"/>
          <w:lang w:val="ru-RU"/>
        </w:rPr>
        <w:t xml:space="preserve"> Томас Кесслер</w:t>
      </w:r>
      <w:r w:rsidRPr="00F97693">
        <w:rPr>
          <w:i/>
          <w:sz w:val="18"/>
          <w:lang w:val="ru-RU"/>
        </w:rPr>
        <w:t xml:space="preserve">  </w:t>
      </w:r>
      <w:r>
        <w:rPr>
          <w:i/>
          <w:sz w:val="18"/>
          <w:lang w:val="ru-RU"/>
        </w:rPr>
        <w:t>ГК</w:t>
      </w:r>
      <w:r w:rsidRPr="001F23C2">
        <w:rPr>
          <w:i/>
          <w:sz w:val="18"/>
          <w:lang w:val="ru-RU"/>
        </w:rPr>
        <w:t xml:space="preserve"> = </w:t>
      </w:r>
      <w:r>
        <w:rPr>
          <w:i/>
          <w:sz w:val="18"/>
          <w:lang w:val="ru-RU"/>
        </w:rPr>
        <w:t>Профессор</w:t>
      </w:r>
      <w:r w:rsidRPr="001F23C2">
        <w:rPr>
          <w:i/>
          <w:sz w:val="18"/>
          <w:lang w:val="ru-RU"/>
        </w:rPr>
        <w:t xml:space="preserve"> </w:t>
      </w:r>
      <w:r>
        <w:rPr>
          <w:i/>
          <w:sz w:val="18"/>
          <w:lang w:val="ru-RU"/>
        </w:rPr>
        <w:t>Григорий</w:t>
      </w:r>
      <w:r w:rsidRPr="001F23C2">
        <w:rPr>
          <w:i/>
          <w:sz w:val="18"/>
          <w:lang w:val="ru-RU"/>
        </w:rPr>
        <w:t xml:space="preserve"> </w:t>
      </w:r>
      <w:r>
        <w:rPr>
          <w:i/>
          <w:sz w:val="18"/>
          <w:lang w:val="ru-RU"/>
        </w:rPr>
        <w:t>Кривобородов</w:t>
      </w:r>
    </w:p>
    <w:p w:rsidR="005836D8" w:rsidRDefault="005836D8" w:rsidP="00B84E84">
      <w:pPr>
        <w:spacing w:before="240"/>
        <w:rPr>
          <w:sz w:val="24"/>
          <w:szCs w:val="24"/>
          <w:lang w:val="ru-RU"/>
        </w:rPr>
      </w:pPr>
      <w:r w:rsidRPr="00FB51E6">
        <w:rPr>
          <w:b/>
          <w:sz w:val="24"/>
          <w:szCs w:val="24"/>
          <w:lang w:val="ru-RU"/>
        </w:rPr>
        <w:t>Место проведения</w:t>
      </w:r>
      <w:r w:rsidRPr="00FB51E6">
        <w:rPr>
          <w:sz w:val="24"/>
          <w:szCs w:val="24"/>
          <w:lang w:val="ru-RU"/>
        </w:rPr>
        <w:t xml:space="preserve">: </w:t>
      </w:r>
    </w:p>
    <w:p w:rsidR="005836D8" w:rsidRDefault="005836D8" w:rsidP="00B84E84">
      <w:pPr>
        <w:spacing w:before="240"/>
        <w:rPr>
          <w:color w:val="5A3713"/>
          <w:sz w:val="24"/>
          <w:szCs w:val="24"/>
          <w:lang w:val="ru-RU"/>
        </w:rPr>
      </w:pPr>
      <w:r w:rsidRPr="00FB51E6">
        <w:rPr>
          <w:sz w:val="24"/>
          <w:szCs w:val="24"/>
          <w:lang w:val="ru-RU"/>
        </w:rPr>
        <w:t xml:space="preserve">Центральный Дом Учёных (Большой зал).  </w:t>
      </w:r>
      <w:r w:rsidRPr="00FB51E6">
        <w:rPr>
          <w:color w:val="5A3713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19034, г"/>
        </w:smartTagPr>
        <w:r w:rsidRPr="00FB51E6">
          <w:rPr>
            <w:color w:val="5A3713"/>
            <w:sz w:val="24"/>
            <w:szCs w:val="24"/>
          </w:rPr>
          <w:t>119034, г</w:t>
        </w:r>
      </w:smartTag>
      <w:r w:rsidRPr="00FB51E6">
        <w:rPr>
          <w:color w:val="5A3713"/>
          <w:sz w:val="24"/>
          <w:szCs w:val="24"/>
        </w:rPr>
        <w:t xml:space="preserve">. Москва, Пречистенка д.16. </w:t>
      </w:r>
      <w:r w:rsidRPr="00FB51E6">
        <w:rPr>
          <w:color w:val="5A3713"/>
          <w:sz w:val="24"/>
          <w:szCs w:val="24"/>
          <w:lang w:val="ru-RU"/>
        </w:rPr>
        <w:t xml:space="preserve"> </w:t>
      </w:r>
    </w:p>
    <w:p w:rsidR="00415DA0" w:rsidRDefault="005836D8" w:rsidP="00824C81">
      <w:pPr>
        <w:spacing w:before="240"/>
        <w:rPr>
          <w:color w:val="5A3713"/>
          <w:sz w:val="24"/>
          <w:szCs w:val="24"/>
        </w:rPr>
      </w:pPr>
      <w:r w:rsidRPr="00FB51E6">
        <w:rPr>
          <w:color w:val="5A3713"/>
          <w:sz w:val="24"/>
          <w:szCs w:val="24"/>
        </w:rPr>
        <w:t>Пр</w:t>
      </w:r>
      <w:r>
        <w:rPr>
          <w:color w:val="5A3713"/>
          <w:sz w:val="24"/>
          <w:szCs w:val="24"/>
        </w:rPr>
        <w:t>оезд – м.Кропоткинская, выход</w:t>
      </w:r>
      <w:r>
        <w:rPr>
          <w:color w:val="5A3713"/>
          <w:sz w:val="24"/>
          <w:szCs w:val="24"/>
          <w:lang w:val="ru-RU"/>
        </w:rPr>
        <w:t xml:space="preserve"> из</w:t>
      </w:r>
      <w:r w:rsidRPr="00FB51E6">
        <w:rPr>
          <w:color w:val="5A3713"/>
          <w:sz w:val="24"/>
          <w:szCs w:val="24"/>
        </w:rPr>
        <w:t xml:space="preserve"> первого вагона </w:t>
      </w:r>
      <w:r>
        <w:rPr>
          <w:color w:val="5A3713"/>
          <w:sz w:val="24"/>
          <w:szCs w:val="24"/>
          <w:lang w:val="ru-RU"/>
        </w:rPr>
        <w:t>по направлению от</w:t>
      </w:r>
      <w:r w:rsidRPr="00FB51E6">
        <w:rPr>
          <w:color w:val="5A3713"/>
          <w:sz w:val="24"/>
          <w:szCs w:val="24"/>
        </w:rPr>
        <w:t xml:space="preserve"> центра, трол. 5,15 – остановка "Дом ученых" и</w:t>
      </w:r>
      <w:r>
        <w:rPr>
          <w:color w:val="5A3713"/>
          <w:sz w:val="24"/>
          <w:szCs w:val="24"/>
        </w:rPr>
        <w:t xml:space="preserve">ли пешком по улице Пречистенка </w:t>
      </w:r>
      <w:r w:rsidRPr="00FB51E6">
        <w:rPr>
          <w:color w:val="5A3713"/>
          <w:sz w:val="24"/>
          <w:szCs w:val="24"/>
        </w:rPr>
        <w:t>5мин.</w:t>
      </w:r>
    </w:p>
    <w:p w:rsidR="005836D8" w:rsidRPr="00F8715B" w:rsidRDefault="00415DA0" w:rsidP="00824C81">
      <w:pPr>
        <w:spacing w:before="240"/>
        <w:rPr>
          <w:lang w:val="ru-RU"/>
        </w:rPr>
      </w:pPr>
      <w:r>
        <w:rPr>
          <w:color w:val="5A3713"/>
          <w:sz w:val="24"/>
          <w:szCs w:val="24"/>
        </w:rPr>
        <w:t xml:space="preserve">  </w:t>
      </w:r>
      <w:r>
        <w:rPr>
          <w:color w:val="5A3713"/>
          <w:sz w:val="24"/>
          <w:szCs w:val="24"/>
          <w:lang w:val="ru-RU"/>
        </w:rPr>
        <w:t>Участие в конференции бесплатное.</w:t>
      </w:r>
      <w:r w:rsidR="005836D8" w:rsidRPr="00FB51E6">
        <w:rPr>
          <w:color w:val="5A3713"/>
          <w:sz w:val="24"/>
          <w:szCs w:val="24"/>
        </w:rPr>
        <w:br/>
      </w:r>
    </w:p>
    <w:p w:rsidR="005836D8" w:rsidRPr="00F8715B" w:rsidRDefault="005836D8" w:rsidP="004C4464">
      <w:pPr>
        <w:rPr>
          <w:lang w:val="ru-RU"/>
        </w:rPr>
      </w:pPr>
    </w:p>
    <w:sectPr w:rsidR="005836D8" w:rsidRPr="00F8715B" w:rsidSect="0079448B">
      <w:headerReference w:type="default" r:id="rId10"/>
      <w:footerReference w:type="default" r:id="rId11"/>
      <w:pgSz w:w="11906" w:h="16838"/>
      <w:pgMar w:top="229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B7" w:rsidRDefault="00D71DB7">
      <w:r>
        <w:separator/>
      </w:r>
    </w:p>
  </w:endnote>
  <w:endnote w:type="continuationSeparator" w:id="0">
    <w:p w:rsidR="00D71DB7" w:rsidRDefault="00D7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D8" w:rsidRDefault="005836D8">
    <w:pPr>
      <w:pStyle w:val="a5"/>
    </w:pPr>
    <w:r>
      <w:tab/>
    </w:r>
    <w:r w:rsidR="00DE3E29">
      <w:rPr>
        <w:noProof/>
        <w:lang w:val="ru-RU" w:eastAsia="ru-RU"/>
      </w:rPr>
      <w:drawing>
        <wp:inline distT="0" distB="0" distL="0" distR="0">
          <wp:extent cx="5991225" cy="255905"/>
          <wp:effectExtent l="0" t="0" r="9525" b="0"/>
          <wp:docPr id="1" name="Bild 1" descr="ICS_Letterhead_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CS_Letterhead_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2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B7" w:rsidRDefault="00D71DB7">
      <w:r>
        <w:separator/>
      </w:r>
    </w:p>
  </w:footnote>
  <w:footnote w:type="continuationSeparator" w:id="0">
    <w:p w:rsidR="00D71DB7" w:rsidRDefault="00D7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D8" w:rsidRDefault="00DE3E29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4575810</wp:posOffset>
          </wp:positionH>
          <wp:positionV relativeFrom="paragraph">
            <wp:posOffset>-259715</wp:posOffset>
          </wp:positionV>
          <wp:extent cx="1447800" cy="1533525"/>
          <wp:effectExtent l="0" t="0" r="0" b="9525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2" b="521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686435</wp:posOffset>
          </wp:positionH>
          <wp:positionV relativeFrom="page">
            <wp:posOffset>342900</wp:posOffset>
          </wp:positionV>
          <wp:extent cx="1494790" cy="1149350"/>
          <wp:effectExtent l="0" t="0" r="0" b="0"/>
          <wp:wrapNone/>
          <wp:docPr id="3" name="Bild 2" descr="ICS A4Letterhead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ICS A4Letterhead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75"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1149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36D8" w:rsidRDefault="00DE3E29" w:rsidP="003145FC">
    <w:pPr>
      <w:rPr>
        <w:rFonts w:ascii="Arial" w:hAnsi="Arial" w:cs="Arial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19400" cy="970915"/>
              <wp:effectExtent l="0" t="0" r="0" b="31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970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6D8" w:rsidRPr="0079448B" w:rsidRDefault="005836D8" w:rsidP="00BA6EA9">
                          <w:pP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lang w:val="en-US"/>
                            </w:rPr>
                          </w:pPr>
                          <w:r w:rsidRPr="0079448B"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lang w:val="en-US"/>
                            </w:rPr>
                            <w:t>Neuro-Urology Promotion Committee (NPC)</w:t>
                          </w:r>
                        </w:p>
                        <w:p w:rsidR="005836D8" w:rsidRPr="003145FC" w:rsidRDefault="005836D8" w:rsidP="00BA6EA9">
                          <w:pP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</w:rPr>
                          </w:pPr>
                          <w:r w:rsidRPr="003145FC"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</w:rPr>
                            <w:t>Chairman: H. Madersbacher (Innsbruck/Austria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</w:rPr>
                            <w:t>)</w:t>
                          </w:r>
                        </w:p>
                        <w:p w:rsidR="005836D8" w:rsidRPr="00BA6EA9" w:rsidRDefault="005836D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0;width:222pt;height:76.4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" stroked="f">
              <v:textbox style="mso-fit-shape-to-text:t">
                <w:txbxContent>
                  <w:p w:rsidR="005836D8" w:rsidRPr="0079448B" w:rsidRDefault="005836D8" w:rsidP="00BA6EA9">
                    <w:pPr>
                      <w:rPr>
                        <w:rFonts w:ascii="Arial" w:hAnsi="Arial" w:cs="Arial"/>
                        <w:b/>
                        <w:color w:val="17365D"/>
                        <w:sz w:val="18"/>
                        <w:lang w:val="en-US"/>
                      </w:rPr>
                    </w:pPr>
                    <w:r w:rsidRPr="0079448B">
                      <w:rPr>
                        <w:rFonts w:ascii="Arial" w:hAnsi="Arial" w:cs="Arial"/>
                        <w:b/>
                        <w:color w:val="17365D"/>
                        <w:sz w:val="18"/>
                        <w:lang w:val="en-US"/>
                      </w:rPr>
                      <w:t>Neuro-Urology Promotion Committee (NPC)</w:t>
                    </w:r>
                  </w:p>
                  <w:p w:rsidR="005836D8" w:rsidRPr="003145FC" w:rsidRDefault="005836D8" w:rsidP="00BA6EA9">
                    <w:pPr>
                      <w:rPr>
                        <w:rFonts w:ascii="Arial" w:hAnsi="Arial" w:cs="Arial"/>
                        <w:b/>
                        <w:color w:val="17365D"/>
                        <w:sz w:val="18"/>
                      </w:rPr>
                    </w:pPr>
                    <w:r w:rsidRPr="003145FC">
                      <w:rPr>
                        <w:rFonts w:ascii="Arial" w:hAnsi="Arial" w:cs="Arial"/>
                        <w:b/>
                        <w:color w:val="17365D"/>
                        <w:sz w:val="18"/>
                      </w:rPr>
                      <w:t>Chairman: H. Madersbacher (Innsbruck/Austria</w:t>
                    </w:r>
                    <w:r>
                      <w:rPr>
                        <w:rFonts w:ascii="Arial" w:hAnsi="Arial" w:cs="Arial"/>
                        <w:b/>
                        <w:color w:val="17365D"/>
                        <w:sz w:val="18"/>
                      </w:rPr>
                      <w:t>)</w:t>
                    </w:r>
                  </w:p>
                  <w:p w:rsidR="005836D8" w:rsidRPr="00BA6EA9" w:rsidRDefault="005836D8"/>
                </w:txbxContent>
              </v:textbox>
            </v:shape>
          </w:pict>
        </mc:Fallback>
      </mc:AlternateContent>
    </w:r>
  </w:p>
  <w:p w:rsidR="005836D8" w:rsidRDefault="005836D8" w:rsidP="003145FC">
    <w:pPr>
      <w:rPr>
        <w:rFonts w:ascii="Arial" w:hAnsi="Arial" w:cs="Arial"/>
      </w:rPr>
    </w:pPr>
  </w:p>
  <w:p w:rsidR="005836D8" w:rsidRDefault="005836D8" w:rsidP="003145FC">
    <w:pPr>
      <w:rPr>
        <w:rFonts w:ascii="Arial" w:hAnsi="Arial" w:cs="Arial"/>
      </w:rPr>
    </w:pPr>
  </w:p>
  <w:p w:rsidR="005836D8" w:rsidRDefault="005836D8" w:rsidP="003145FC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3DC5"/>
    <w:multiLevelType w:val="multilevel"/>
    <w:tmpl w:val="C78E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B"/>
    <w:rsid w:val="00011FA6"/>
    <w:rsid w:val="00042248"/>
    <w:rsid w:val="00047677"/>
    <w:rsid w:val="000A1D97"/>
    <w:rsid w:val="000B6A7B"/>
    <w:rsid w:val="000B7E3C"/>
    <w:rsid w:val="000F32E9"/>
    <w:rsid w:val="00115E5C"/>
    <w:rsid w:val="00166EC5"/>
    <w:rsid w:val="001936E3"/>
    <w:rsid w:val="00197271"/>
    <w:rsid w:val="001A0D19"/>
    <w:rsid w:val="001C677E"/>
    <w:rsid w:val="001E2C8F"/>
    <w:rsid w:val="001F23C2"/>
    <w:rsid w:val="00223CB3"/>
    <w:rsid w:val="00240089"/>
    <w:rsid w:val="00241282"/>
    <w:rsid w:val="002572CE"/>
    <w:rsid w:val="00272574"/>
    <w:rsid w:val="002730FE"/>
    <w:rsid w:val="00296FD9"/>
    <w:rsid w:val="002A1119"/>
    <w:rsid w:val="002A7828"/>
    <w:rsid w:val="002C18B7"/>
    <w:rsid w:val="002E7B7B"/>
    <w:rsid w:val="002F3352"/>
    <w:rsid w:val="003145FC"/>
    <w:rsid w:val="0033282B"/>
    <w:rsid w:val="003C53F0"/>
    <w:rsid w:val="003F5081"/>
    <w:rsid w:val="00410C2B"/>
    <w:rsid w:val="00415DA0"/>
    <w:rsid w:val="0042752C"/>
    <w:rsid w:val="004276BC"/>
    <w:rsid w:val="004419BC"/>
    <w:rsid w:val="00441C67"/>
    <w:rsid w:val="00465E2B"/>
    <w:rsid w:val="00473880"/>
    <w:rsid w:val="004C4464"/>
    <w:rsid w:val="004C6529"/>
    <w:rsid w:val="004D14E6"/>
    <w:rsid w:val="004D50C0"/>
    <w:rsid w:val="00503932"/>
    <w:rsid w:val="00507D27"/>
    <w:rsid w:val="00511ADD"/>
    <w:rsid w:val="005126FE"/>
    <w:rsid w:val="005204C2"/>
    <w:rsid w:val="005836D8"/>
    <w:rsid w:val="00592F7C"/>
    <w:rsid w:val="005A2380"/>
    <w:rsid w:val="005E21C7"/>
    <w:rsid w:val="00655288"/>
    <w:rsid w:val="00665E30"/>
    <w:rsid w:val="006A6E54"/>
    <w:rsid w:val="006A7EAE"/>
    <w:rsid w:val="006D7B42"/>
    <w:rsid w:val="006E17B0"/>
    <w:rsid w:val="006F785A"/>
    <w:rsid w:val="00706080"/>
    <w:rsid w:val="0071753D"/>
    <w:rsid w:val="0071772A"/>
    <w:rsid w:val="00723F58"/>
    <w:rsid w:val="007553A3"/>
    <w:rsid w:val="0077575D"/>
    <w:rsid w:val="00782A6D"/>
    <w:rsid w:val="00784383"/>
    <w:rsid w:val="0079448B"/>
    <w:rsid w:val="007A3D3E"/>
    <w:rsid w:val="007D2685"/>
    <w:rsid w:val="007D357D"/>
    <w:rsid w:val="007D3BC1"/>
    <w:rsid w:val="007E23E5"/>
    <w:rsid w:val="007E318C"/>
    <w:rsid w:val="007E6170"/>
    <w:rsid w:val="007F35C3"/>
    <w:rsid w:val="008044BD"/>
    <w:rsid w:val="00813D31"/>
    <w:rsid w:val="00824C81"/>
    <w:rsid w:val="00840F3A"/>
    <w:rsid w:val="00853921"/>
    <w:rsid w:val="008568C5"/>
    <w:rsid w:val="00865AC4"/>
    <w:rsid w:val="00884796"/>
    <w:rsid w:val="008B63DB"/>
    <w:rsid w:val="008B6630"/>
    <w:rsid w:val="008D2A07"/>
    <w:rsid w:val="008F58E9"/>
    <w:rsid w:val="00903C35"/>
    <w:rsid w:val="00913E64"/>
    <w:rsid w:val="00916E77"/>
    <w:rsid w:val="009219A5"/>
    <w:rsid w:val="009320CB"/>
    <w:rsid w:val="00951112"/>
    <w:rsid w:val="00982F82"/>
    <w:rsid w:val="00A17CC4"/>
    <w:rsid w:val="00A21F4E"/>
    <w:rsid w:val="00A47005"/>
    <w:rsid w:val="00A553B6"/>
    <w:rsid w:val="00A70B1D"/>
    <w:rsid w:val="00A7545A"/>
    <w:rsid w:val="00A80B14"/>
    <w:rsid w:val="00AC46A3"/>
    <w:rsid w:val="00B10C84"/>
    <w:rsid w:val="00B24543"/>
    <w:rsid w:val="00B713F7"/>
    <w:rsid w:val="00B84E84"/>
    <w:rsid w:val="00BA6EA9"/>
    <w:rsid w:val="00BF2139"/>
    <w:rsid w:val="00C17E08"/>
    <w:rsid w:val="00C24EE2"/>
    <w:rsid w:val="00C25680"/>
    <w:rsid w:val="00C31C5D"/>
    <w:rsid w:val="00C355D7"/>
    <w:rsid w:val="00C377F1"/>
    <w:rsid w:val="00C414DB"/>
    <w:rsid w:val="00C44DB4"/>
    <w:rsid w:val="00C51254"/>
    <w:rsid w:val="00C7454E"/>
    <w:rsid w:val="00C8031E"/>
    <w:rsid w:val="00C92D88"/>
    <w:rsid w:val="00CA5F45"/>
    <w:rsid w:val="00CA67B7"/>
    <w:rsid w:val="00CC5B37"/>
    <w:rsid w:val="00CE0703"/>
    <w:rsid w:val="00CE1C24"/>
    <w:rsid w:val="00CE2D7D"/>
    <w:rsid w:val="00CF4C0E"/>
    <w:rsid w:val="00D64E7F"/>
    <w:rsid w:val="00D71DB7"/>
    <w:rsid w:val="00DA4DAF"/>
    <w:rsid w:val="00DA50DF"/>
    <w:rsid w:val="00DE3E29"/>
    <w:rsid w:val="00DE50FD"/>
    <w:rsid w:val="00E145CB"/>
    <w:rsid w:val="00E4749E"/>
    <w:rsid w:val="00E62C86"/>
    <w:rsid w:val="00E66437"/>
    <w:rsid w:val="00EE10C7"/>
    <w:rsid w:val="00EE595C"/>
    <w:rsid w:val="00F024F1"/>
    <w:rsid w:val="00F15E54"/>
    <w:rsid w:val="00F75027"/>
    <w:rsid w:val="00F75BFC"/>
    <w:rsid w:val="00F76294"/>
    <w:rsid w:val="00F77EAD"/>
    <w:rsid w:val="00F81ADC"/>
    <w:rsid w:val="00F8715B"/>
    <w:rsid w:val="00F93396"/>
    <w:rsid w:val="00F97693"/>
    <w:rsid w:val="00FA64D1"/>
    <w:rsid w:val="00FB51E6"/>
    <w:rsid w:val="00FD4F57"/>
    <w:rsid w:val="00FE4E07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8B"/>
    <w:pPr>
      <w:spacing w:after="200" w:line="276" w:lineRule="auto"/>
    </w:pPr>
    <w:rPr>
      <w:rFonts w:ascii="Calibri" w:hAnsi="Calibri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B7B"/>
    <w:pPr>
      <w:tabs>
        <w:tab w:val="center" w:pos="4153"/>
        <w:tab w:val="right" w:pos="8306"/>
      </w:tabs>
      <w:spacing w:after="0" w:line="240" w:lineRule="auto"/>
    </w:pPr>
    <w:rPr>
      <w:szCs w:val="24"/>
      <w:lang w:val="en-GB" w:eastAsia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54999"/>
    <w:rPr>
      <w:rFonts w:ascii="Calibri" w:hAnsi="Calibri"/>
      <w:lang w:val="de-DE" w:eastAsia="en-US"/>
    </w:rPr>
  </w:style>
  <w:style w:type="paragraph" w:styleId="a5">
    <w:name w:val="footer"/>
    <w:basedOn w:val="a"/>
    <w:link w:val="a6"/>
    <w:uiPriority w:val="99"/>
    <w:rsid w:val="002E7B7B"/>
    <w:pPr>
      <w:tabs>
        <w:tab w:val="center" w:pos="4153"/>
        <w:tab w:val="right" w:pos="8306"/>
      </w:tabs>
      <w:spacing w:after="0" w:line="240" w:lineRule="auto"/>
    </w:pPr>
    <w:rPr>
      <w:szCs w:val="24"/>
      <w:lang w:val="en-GB" w:eastAsia="en-GB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54999"/>
    <w:rPr>
      <w:rFonts w:ascii="Calibri" w:hAnsi="Calibri"/>
      <w:lang w:val="de-DE" w:eastAsia="en-US"/>
    </w:rPr>
  </w:style>
  <w:style w:type="paragraph" w:styleId="a7">
    <w:name w:val="Balloon Text"/>
    <w:basedOn w:val="a"/>
    <w:link w:val="a8"/>
    <w:uiPriority w:val="99"/>
    <w:rsid w:val="003145FC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a8">
    <w:name w:val="Текст выноски Знак"/>
    <w:basedOn w:val="a0"/>
    <w:link w:val="a7"/>
    <w:uiPriority w:val="99"/>
    <w:locked/>
    <w:rsid w:val="003145FC"/>
    <w:rPr>
      <w:rFonts w:ascii="Tahoma" w:hAnsi="Tahoma"/>
      <w:sz w:val="16"/>
      <w:lang w:val="en-GB" w:eastAsia="en-GB"/>
    </w:rPr>
  </w:style>
  <w:style w:type="table" w:styleId="a9">
    <w:name w:val="Table Grid"/>
    <w:basedOn w:val="a1"/>
    <w:uiPriority w:val="99"/>
    <w:rsid w:val="0079448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rsid w:val="006F785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6F785A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locked/>
    <w:rsid w:val="006F785A"/>
    <w:rPr>
      <w:rFonts w:ascii="Calibri" w:eastAsia="Times New Roman" w:hAnsi="Calibri" w:cs="Times New Roman"/>
      <w:sz w:val="24"/>
      <w:szCs w:val="24"/>
      <w:lang w:eastAsia="en-US"/>
    </w:rPr>
  </w:style>
  <w:style w:type="paragraph" w:styleId="ad">
    <w:name w:val="annotation subject"/>
    <w:basedOn w:val="ab"/>
    <w:next w:val="ab"/>
    <w:link w:val="ae"/>
    <w:uiPriority w:val="99"/>
    <w:rsid w:val="006F785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locked/>
    <w:rsid w:val="006F785A"/>
    <w:rPr>
      <w:rFonts w:ascii="Calibri" w:eastAsia="Times New Roman" w:hAnsi="Calibri" w:cs="Times New Roman"/>
      <w:b/>
      <w:bCs/>
      <w:sz w:val="24"/>
      <w:szCs w:val="24"/>
      <w:lang w:eastAsia="en-US"/>
    </w:rPr>
  </w:style>
  <w:style w:type="character" w:styleId="af">
    <w:name w:val="Hyperlink"/>
    <w:basedOn w:val="a0"/>
    <w:uiPriority w:val="99"/>
    <w:rsid w:val="00C745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F23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8B"/>
    <w:pPr>
      <w:spacing w:after="200" w:line="276" w:lineRule="auto"/>
    </w:pPr>
    <w:rPr>
      <w:rFonts w:ascii="Calibri" w:hAnsi="Calibri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B7B"/>
    <w:pPr>
      <w:tabs>
        <w:tab w:val="center" w:pos="4153"/>
        <w:tab w:val="right" w:pos="8306"/>
      </w:tabs>
      <w:spacing w:after="0" w:line="240" w:lineRule="auto"/>
    </w:pPr>
    <w:rPr>
      <w:szCs w:val="24"/>
      <w:lang w:val="en-GB" w:eastAsia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54999"/>
    <w:rPr>
      <w:rFonts w:ascii="Calibri" w:hAnsi="Calibri"/>
      <w:lang w:val="de-DE" w:eastAsia="en-US"/>
    </w:rPr>
  </w:style>
  <w:style w:type="paragraph" w:styleId="a5">
    <w:name w:val="footer"/>
    <w:basedOn w:val="a"/>
    <w:link w:val="a6"/>
    <w:uiPriority w:val="99"/>
    <w:rsid w:val="002E7B7B"/>
    <w:pPr>
      <w:tabs>
        <w:tab w:val="center" w:pos="4153"/>
        <w:tab w:val="right" w:pos="8306"/>
      </w:tabs>
      <w:spacing w:after="0" w:line="240" w:lineRule="auto"/>
    </w:pPr>
    <w:rPr>
      <w:szCs w:val="24"/>
      <w:lang w:val="en-GB" w:eastAsia="en-GB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54999"/>
    <w:rPr>
      <w:rFonts w:ascii="Calibri" w:hAnsi="Calibri"/>
      <w:lang w:val="de-DE" w:eastAsia="en-US"/>
    </w:rPr>
  </w:style>
  <w:style w:type="paragraph" w:styleId="a7">
    <w:name w:val="Balloon Text"/>
    <w:basedOn w:val="a"/>
    <w:link w:val="a8"/>
    <w:uiPriority w:val="99"/>
    <w:rsid w:val="003145FC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a8">
    <w:name w:val="Текст выноски Знак"/>
    <w:basedOn w:val="a0"/>
    <w:link w:val="a7"/>
    <w:uiPriority w:val="99"/>
    <w:locked/>
    <w:rsid w:val="003145FC"/>
    <w:rPr>
      <w:rFonts w:ascii="Tahoma" w:hAnsi="Tahoma"/>
      <w:sz w:val="16"/>
      <w:lang w:val="en-GB" w:eastAsia="en-GB"/>
    </w:rPr>
  </w:style>
  <w:style w:type="table" w:styleId="a9">
    <w:name w:val="Table Grid"/>
    <w:basedOn w:val="a1"/>
    <w:uiPriority w:val="99"/>
    <w:rsid w:val="0079448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rsid w:val="006F785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6F785A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locked/>
    <w:rsid w:val="006F785A"/>
    <w:rPr>
      <w:rFonts w:ascii="Calibri" w:eastAsia="Times New Roman" w:hAnsi="Calibri" w:cs="Times New Roman"/>
      <w:sz w:val="24"/>
      <w:szCs w:val="24"/>
      <w:lang w:eastAsia="en-US"/>
    </w:rPr>
  </w:style>
  <w:style w:type="paragraph" w:styleId="ad">
    <w:name w:val="annotation subject"/>
    <w:basedOn w:val="ab"/>
    <w:next w:val="ab"/>
    <w:link w:val="ae"/>
    <w:uiPriority w:val="99"/>
    <w:rsid w:val="006F785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locked/>
    <w:rsid w:val="006F785A"/>
    <w:rPr>
      <w:rFonts w:ascii="Calibri" w:eastAsia="Times New Roman" w:hAnsi="Calibri" w:cs="Times New Roman"/>
      <w:b/>
      <w:bCs/>
      <w:sz w:val="24"/>
      <w:szCs w:val="24"/>
      <w:lang w:eastAsia="en-US"/>
    </w:rPr>
  </w:style>
  <w:style w:type="character" w:styleId="af">
    <w:name w:val="Hyperlink"/>
    <w:basedOn w:val="a0"/>
    <w:uiPriority w:val="99"/>
    <w:rsid w:val="00C745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F23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4014605_2_1&amp;s1=myelomeningocel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ltitran.ru/c/m.exe?t=4525079_2_1&amp;s1=spina%20bifid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Eigene%20Dateien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Eigene Dateien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MADERSBACHER Helmut,Prof. Dr.</dc:creator>
  <cp:keywords/>
  <dc:description/>
  <cp:lastModifiedBy>IRINA</cp:lastModifiedBy>
  <cp:revision>2</cp:revision>
  <cp:lastPrinted>2014-01-17T12:53:00Z</cp:lastPrinted>
  <dcterms:created xsi:type="dcterms:W3CDTF">2014-05-07T17:23:00Z</dcterms:created>
  <dcterms:modified xsi:type="dcterms:W3CDTF">2014-05-07T17:23:00Z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-284955117</vt:i4>
  </property>
  <property fmtid="{D5CDD505-2E9C-101B-9397-08002B2CF9AE}" pid="3" name="_NewReviewCycle">
    <vt:lpwstr/>
  </property>
  <property fmtid="{D5CDD505-2E9C-101B-9397-08002B2CF9AE}" pid="4" name="_EmailSubject">
    <vt:lpwstr>пример предложения</vt:lpwstr>
  </property>
  <property fmtid="{D5CDD505-2E9C-101B-9397-08002B2CF9AE}" pid="5" name="_AuthorEmail">
    <vt:lpwstr>Polina.Kandaurova@zentiva.ru</vt:lpwstr>
  </property>
  <property fmtid="{D5CDD505-2E9C-101B-9397-08002B2CF9AE}" pid="6" name="_AuthorEmailDisplayName">
    <vt:lpwstr>Kandaurova, Polina PH/RU</vt:lpwstr>
  </property>
  <property fmtid="{D5CDD505-2E9C-101B-9397-08002B2CF9AE}" pid="7" name="_ReviewingToolsShownOnce">
    <vt:lpwstr/>
  </property>
</Properties>
</file>